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F9C8" w14:textId="77777777" w:rsidR="00A525C0" w:rsidRPr="001D2D34" w:rsidRDefault="00A525C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9F4F36" w14:textId="77777777" w:rsidR="001D2D34" w:rsidRDefault="001D2D34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>Situation assessment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AAEB77D" w14:textId="77777777" w:rsidR="0014647C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C20D53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H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epatitis </w:t>
      </w:r>
      <w:r w:rsidR="00034A1F" w:rsidRPr="001D2D34">
        <w:rPr>
          <w:rFonts w:ascii="Times New Roman" w:hAnsi="Times New Roman" w:cs="Times New Roman"/>
          <w:sz w:val="24"/>
          <w:szCs w:val="24"/>
        </w:rPr>
        <w:t>C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Elimination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</w:t>
      </w:r>
      <w:r w:rsidR="00034A1F" w:rsidRPr="001D2D34">
        <w:rPr>
          <w:rFonts w:ascii="Times New Roman" w:hAnsi="Times New Roman" w:cs="Times New Roman"/>
          <w:sz w:val="24"/>
          <w:szCs w:val="24"/>
        </w:rPr>
        <w:t>roject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A525C0" w:rsidRPr="001D2D34">
        <w:rPr>
          <w:rFonts w:ascii="Times New Roman" w:hAnsi="Times New Roman" w:cs="Times New Roman"/>
          <w:sz w:val="24"/>
          <w:szCs w:val="24"/>
        </w:rPr>
        <w:t>started in 2015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consist</w:t>
      </w:r>
      <w:r w:rsidR="007A2261" w:rsidRPr="001D2D34">
        <w:rPr>
          <w:rFonts w:ascii="Times New Roman" w:hAnsi="Times New Roman" w:cs="Times New Roman"/>
          <w:sz w:val="24"/>
          <w:szCs w:val="24"/>
        </w:rPr>
        <w:t>s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>several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A2261" w:rsidRPr="001D2D34">
        <w:rPr>
          <w:rFonts w:ascii="Times New Roman" w:hAnsi="Times New Roman" w:cs="Times New Roman"/>
          <w:sz w:val="24"/>
          <w:szCs w:val="24"/>
        </w:rPr>
        <w:t>phases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61DF7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The first phase </w:t>
      </w:r>
      <w:r w:rsidR="00B56EB4" w:rsidRPr="001D2D34">
        <w:rPr>
          <w:rFonts w:ascii="Times New Roman" w:hAnsi="Times New Roman" w:cs="Times New Roman"/>
          <w:sz w:val="24"/>
          <w:szCs w:val="24"/>
        </w:rPr>
        <w:t>involved 5,000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patients</w:t>
      </w:r>
      <w:r w:rsidR="00A525C0" w:rsidRPr="001D2D34">
        <w:rPr>
          <w:rFonts w:ascii="Times New Roman" w:hAnsi="Times New Roman" w:cs="Times New Roman"/>
          <w:sz w:val="24"/>
          <w:szCs w:val="24"/>
        </w:rPr>
        <w:t xml:space="preserve"> with the </w:t>
      </w:r>
      <w:r w:rsidR="007A2261" w:rsidRPr="001D2D34">
        <w:rPr>
          <w:rFonts w:ascii="Times New Roman" w:hAnsi="Times New Roman" w:cs="Times New Roman"/>
          <w:sz w:val="24"/>
          <w:szCs w:val="24"/>
        </w:rPr>
        <w:t>most severe clinical condition</w:t>
      </w:r>
      <w:r w:rsidR="00B56EB4" w:rsidRPr="001D2D34">
        <w:rPr>
          <w:rFonts w:ascii="Times New Roman" w:hAnsi="Times New Roman" w:cs="Times New Roman"/>
          <w:sz w:val="24"/>
          <w:szCs w:val="24"/>
        </w:rPr>
        <w:t>s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86D76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6020D2" w:rsidRPr="001D2D34">
        <w:rPr>
          <w:rFonts w:ascii="Times New Roman" w:hAnsi="Times New Roman" w:cs="Times New Roman"/>
          <w:sz w:val="24"/>
          <w:szCs w:val="24"/>
        </w:rPr>
        <w:t>In the second phase (November 2015 –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 May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2016), the patient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020D2" w:rsidRPr="001D2D34">
        <w:rPr>
          <w:rFonts w:ascii="Times New Roman" w:hAnsi="Times New Roman" w:cs="Times New Roman"/>
          <w:sz w:val="24"/>
          <w:szCs w:val="24"/>
        </w:rPr>
        <w:t>inclusion criteria was still clinical severity of the disease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with the average number of patients involved in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6020D2" w:rsidRPr="001D2D34">
        <w:rPr>
          <w:rFonts w:ascii="Times New Roman" w:hAnsi="Times New Roman" w:cs="Times New Roman"/>
          <w:sz w:val="24"/>
          <w:szCs w:val="24"/>
        </w:rPr>
        <w:t>treatment around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100 patients per month. </w:t>
      </w:r>
    </w:p>
    <w:p w14:paraId="41CC34D0" w14:textId="77777777" w:rsidR="0014647C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In the third phase (since June 2016) patient inclusion </w:t>
      </w:r>
      <w:r w:rsidR="00B56EB4" w:rsidRPr="001D2D34">
        <w:rPr>
          <w:rFonts w:ascii="Times New Roman" w:hAnsi="Times New Roman" w:cs="Times New Roman"/>
          <w:sz w:val="24"/>
          <w:szCs w:val="24"/>
        </w:rPr>
        <w:t>criteria have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been removed </w:t>
      </w:r>
      <w:r w:rsidR="00BB4C34" w:rsidRPr="001D2D34">
        <w:rPr>
          <w:rFonts w:ascii="Times New Roman" w:hAnsi="Times New Roman" w:cs="Times New Roman"/>
          <w:sz w:val="24"/>
          <w:szCs w:val="24"/>
        </w:rPr>
        <w:t>which resulted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 in the increased number of patients involved in the treatment from 1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100 to 5</w:t>
      </w:r>
      <w:r w:rsidR="00B56EB4" w:rsidRPr="001D2D34">
        <w:rPr>
          <w:rFonts w:ascii="Times New Roman" w:hAnsi="Times New Roman" w:cs="Times New Roman"/>
          <w:sz w:val="24"/>
          <w:szCs w:val="24"/>
        </w:rPr>
        <w:t>,</w:t>
      </w:r>
      <w:r w:rsidR="006020D2" w:rsidRPr="001D2D34">
        <w:rPr>
          <w:rFonts w:ascii="Times New Roman" w:hAnsi="Times New Roman" w:cs="Times New Roman"/>
          <w:sz w:val="24"/>
          <w:szCs w:val="24"/>
        </w:rPr>
        <w:t>000 per month.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2ED72" w14:textId="77777777" w:rsidR="006020D2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Since November 2016, we have been observing a gradual decrease of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patients inflow </w:t>
      </w:r>
      <w:r w:rsidR="00B56EB4" w:rsidRPr="001D2D34">
        <w:rPr>
          <w:rFonts w:ascii="Times New Roman" w:hAnsi="Times New Roman" w:cs="Times New Roman"/>
          <w:sz w:val="24"/>
          <w:szCs w:val="24"/>
        </w:rPr>
        <w:t xml:space="preserve">in the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treatment component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6020D2" w:rsidRPr="001D2D34">
        <w:rPr>
          <w:rFonts w:ascii="Times New Roman" w:hAnsi="Times New Roman" w:cs="Times New Roman"/>
          <w:sz w:val="24"/>
          <w:szCs w:val="24"/>
        </w:rPr>
        <w:t xml:space="preserve">about 1,000 -1,500 patients per month. </w:t>
      </w:r>
    </w:p>
    <w:p w14:paraId="3B2C1F1B" w14:textId="77777777" w:rsidR="00034A1F" w:rsidRPr="001D2D34" w:rsidRDefault="006020D2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22FD8" w14:textId="77777777" w:rsidR="00034A1F" w:rsidRPr="001D2D34" w:rsidRDefault="0014647C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A1F" w:rsidRPr="001D2D34">
        <w:rPr>
          <w:rFonts w:ascii="Times New Roman" w:hAnsi="Times New Roman" w:cs="Times New Roman"/>
          <w:sz w:val="24"/>
          <w:szCs w:val="24"/>
        </w:rPr>
        <w:t>According to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our preliminary analysis, the decrease</w:t>
      </w:r>
      <w:r w:rsidR="00034A1F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B56EB4" w:rsidRPr="001D2D34">
        <w:rPr>
          <w:rFonts w:ascii="Times New Roman" w:hAnsi="Times New Roman" w:cs="Times New Roman"/>
          <w:sz w:val="24"/>
          <w:szCs w:val="24"/>
        </w:rPr>
        <w:t>patients’</w:t>
      </w:r>
      <w:r w:rsidR="007A2261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BB4C34" w:rsidRPr="001D2D34">
        <w:rPr>
          <w:rFonts w:ascii="Times New Roman" w:hAnsi="Times New Roman" w:cs="Times New Roman"/>
          <w:sz w:val="24"/>
          <w:szCs w:val="24"/>
        </w:rPr>
        <w:t>in</w:t>
      </w:r>
      <w:r w:rsidR="007A2261" w:rsidRPr="001D2D34">
        <w:rPr>
          <w:rFonts w:ascii="Times New Roman" w:hAnsi="Times New Roman" w:cs="Times New Roman"/>
          <w:sz w:val="24"/>
          <w:szCs w:val="24"/>
        </w:rPr>
        <w:t>flow is caused by several reasons, including:</w:t>
      </w:r>
    </w:p>
    <w:p w14:paraId="1CE22D90" w14:textId="77777777" w:rsidR="00B56EB4" w:rsidRPr="001D2D34" w:rsidRDefault="00B56EB4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ABAB7" w14:textId="77777777" w:rsidR="00BB4C34" w:rsidRPr="001D2D34" w:rsidRDefault="00BB4C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The low awareness level of the disease</w:t>
      </w:r>
      <w:r w:rsidR="005F2A85" w:rsidRPr="001D2D34">
        <w:rPr>
          <w:rFonts w:ascii="Times New Roman" w:hAnsi="Times New Roman" w:cs="Times New Roman"/>
        </w:rPr>
        <w:t xml:space="preserve"> among affected people (unknown diagnoses)</w:t>
      </w:r>
    </w:p>
    <w:p w14:paraId="4CD9CA4F" w14:textId="77777777" w:rsidR="007A2261" w:rsidRPr="001D2D34" w:rsidRDefault="007A2261" w:rsidP="00844B5C">
      <w:pPr>
        <w:pStyle w:val="ListParagraph"/>
        <w:ind w:left="44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A330BA5" w14:textId="77777777" w:rsidR="007A2261" w:rsidRPr="001D2D34" w:rsidRDefault="004376F4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T</w:t>
      </w:r>
      <w:r w:rsidR="007A2261" w:rsidRPr="001D2D34">
        <w:rPr>
          <w:rFonts w:ascii="Times New Roman" w:hAnsi="Times New Roman" w:cs="Times New Roman"/>
        </w:rPr>
        <w:t xml:space="preserve">he first and second </w:t>
      </w:r>
      <w:r w:rsidRPr="001D2D34">
        <w:rPr>
          <w:rFonts w:ascii="Times New Roman" w:hAnsi="Times New Roman" w:cs="Times New Roman"/>
        </w:rPr>
        <w:t>phases</w:t>
      </w:r>
      <w:r w:rsidR="00B56EB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mainly involved those patients who had </w:t>
      </w:r>
      <w:r w:rsidR="00B56EB4" w:rsidRPr="001D2D34">
        <w:rPr>
          <w:rFonts w:ascii="Times New Roman" w:hAnsi="Times New Roman" w:cs="Times New Roman"/>
        </w:rPr>
        <w:t>known of</w:t>
      </w:r>
      <w:r w:rsidR="007A2261" w:rsidRPr="001D2D34">
        <w:rPr>
          <w:rFonts w:ascii="Times New Roman" w:hAnsi="Times New Roman" w:cs="Times New Roman"/>
        </w:rPr>
        <w:t xml:space="preserve"> their disease and </w:t>
      </w:r>
      <w:r w:rsidR="006400EA" w:rsidRPr="001D2D34">
        <w:rPr>
          <w:rFonts w:ascii="Times New Roman" w:hAnsi="Times New Roman" w:cs="Times New Roman"/>
        </w:rPr>
        <w:t xml:space="preserve">whose </w:t>
      </w:r>
      <w:r w:rsidR="007A2261" w:rsidRPr="001D2D34">
        <w:rPr>
          <w:rFonts w:ascii="Times New Roman" w:hAnsi="Times New Roman" w:cs="Times New Roman"/>
        </w:rPr>
        <w:t>symptoms were significant</w:t>
      </w:r>
      <w:r w:rsidR="00BB4C34" w:rsidRPr="001D2D34">
        <w:rPr>
          <w:rFonts w:ascii="Times New Roman" w:hAnsi="Times New Roman" w:cs="Times New Roman"/>
        </w:rPr>
        <w:t>.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>During the</w:t>
      </w:r>
      <w:r w:rsidR="007A2261" w:rsidRPr="001D2D34">
        <w:rPr>
          <w:rFonts w:ascii="Times New Roman" w:hAnsi="Times New Roman" w:cs="Times New Roman"/>
        </w:rPr>
        <w:t xml:space="preserve"> first </w:t>
      </w:r>
      <w:r w:rsidRPr="001D2D34">
        <w:rPr>
          <w:rFonts w:ascii="Times New Roman" w:hAnsi="Times New Roman" w:cs="Times New Roman"/>
        </w:rPr>
        <w:t>phase</w:t>
      </w:r>
      <w:r w:rsidR="00B56EB4" w:rsidRPr="001D2D34">
        <w:rPr>
          <w:rFonts w:ascii="Times New Roman" w:hAnsi="Times New Roman" w:cs="Times New Roman"/>
        </w:rPr>
        <w:t>, patient</w:t>
      </w:r>
      <w:r w:rsidR="00BB4C34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>involvement in the program considerably exceeded the program's capacity.</w:t>
      </w:r>
    </w:p>
    <w:p w14:paraId="735295B3" w14:textId="77777777" w:rsidR="007A2261" w:rsidRPr="001D2D34" w:rsidRDefault="007A2261" w:rsidP="00844B5C">
      <w:pPr>
        <w:pStyle w:val="ListParagraph"/>
        <w:ind w:left="80"/>
        <w:jc w:val="both"/>
        <w:rPr>
          <w:rFonts w:ascii="Times New Roman" w:hAnsi="Times New Roman" w:cs="Times New Roman"/>
        </w:rPr>
      </w:pPr>
    </w:p>
    <w:p w14:paraId="4245EF49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Nowadays,</w:t>
      </w:r>
      <w:r w:rsidR="007A2261" w:rsidRPr="001D2D34">
        <w:rPr>
          <w:rFonts w:ascii="Times New Roman" w:hAnsi="Times New Roman" w:cs="Times New Roman"/>
        </w:rPr>
        <w:t xml:space="preserve"> there are &gt;100 000 patients with chronic </w:t>
      </w:r>
      <w:r w:rsidR="00BB4C34" w:rsidRPr="001D2D34">
        <w:rPr>
          <w:rFonts w:ascii="Times New Roman" w:hAnsi="Times New Roman" w:cs="Times New Roman"/>
        </w:rPr>
        <w:t xml:space="preserve">Hepatitis C </w:t>
      </w:r>
      <w:r w:rsidR="00B56EB4" w:rsidRPr="001D2D34">
        <w:rPr>
          <w:rFonts w:ascii="Times New Roman" w:hAnsi="Times New Roman" w:cs="Times New Roman"/>
        </w:rPr>
        <w:t>infection 90</w:t>
      </w:r>
      <w:r w:rsidR="007A2261" w:rsidRPr="001D2D34">
        <w:rPr>
          <w:rFonts w:ascii="Times New Roman" w:hAnsi="Times New Roman" w:cs="Times New Roman"/>
        </w:rPr>
        <w:t xml:space="preserve">% of whom </w:t>
      </w:r>
      <w:r w:rsidR="004376F4" w:rsidRPr="001D2D34">
        <w:rPr>
          <w:rFonts w:ascii="Times New Roman" w:hAnsi="Times New Roman" w:cs="Times New Roman"/>
        </w:rPr>
        <w:t xml:space="preserve">are unaware of their </w:t>
      </w:r>
      <w:r w:rsidR="007A2261" w:rsidRPr="001D2D34">
        <w:rPr>
          <w:rFonts w:ascii="Times New Roman" w:hAnsi="Times New Roman" w:cs="Times New Roman"/>
        </w:rPr>
        <w:t xml:space="preserve">disease. At the same time, program capacity </w:t>
      </w:r>
      <w:r w:rsidR="00BB4C34" w:rsidRPr="001D2D34">
        <w:rPr>
          <w:rFonts w:ascii="Times New Roman" w:hAnsi="Times New Roman" w:cs="Times New Roman"/>
        </w:rPr>
        <w:t xml:space="preserve">has significantly </w:t>
      </w:r>
      <w:r w:rsidR="00B56EB4" w:rsidRPr="001D2D34">
        <w:rPr>
          <w:rFonts w:ascii="Times New Roman" w:hAnsi="Times New Roman" w:cs="Times New Roman"/>
        </w:rPr>
        <w:t>been increasing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 xml:space="preserve">with </w:t>
      </w:r>
      <w:r w:rsidR="007A2261" w:rsidRPr="001D2D34">
        <w:rPr>
          <w:rFonts w:ascii="Times New Roman" w:hAnsi="Times New Roman" w:cs="Times New Roman"/>
        </w:rPr>
        <w:t>5</w:t>
      </w:r>
      <w:r w:rsidR="00B56EB4" w:rsidRPr="001D2D34">
        <w:rPr>
          <w:rFonts w:ascii="Times New Roman" w:hAnsi="Times New Roman" w:cs="Times New Roman"/>
        </w:rPr>
        <w:t>,</w:t>
      </w:r>
      <w:r w:rsidR="007A2261" w:rsidRPr="001D2D34">
        <w:rPr>
          <w:rFonts w:ascii="Times New Roman" w:hAnsi="Times New Roman" w:cs="Times New Roman"/>
        </w:rPr>
        <w:t xml:space="preserve">000 patients’ </w:t>
      </w:r>
      <w:r w:rsidR="00B56EB4" w:rsidRPr="001D2D34">
        <w:rPr>
          <w:rFonts w:ascii="Times New Roman" w:hAnsi="Times New Roman" w:cs="Times New Roman"/>
        </w:rPr>
        <w:t>treatment available per</w:t>
      </w:r>
      <w:r w:rsidR="007A2261" w:rsidRPr="001D2D34">
        <w:rPr>
          <w:rFonts w:ascii="Times New Roman" w:hAnsi="Times New Roman" w:cs="Times New Roman"/>
        </w:rPr>
        <w:t xml:space="preserve"> month.  </w:t>
      </w:r>
    </w:p>
    <w:p w14:paraId="0FF995B8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74F17148" w14:textId="77777777" w:rsidR="004376F4" w:rsidRPr="001D2D34" w:rsidRDefault="007A2261" w:rsidP="00B56EB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 xml:space="preserve"> </w:t>
      </w:r>
      <w:r w:rsidR="00BB4C34" w:rsidRPr="001D2D34">
        <w:rPr>
          <w:rFonts w:ascii="Times New Roman" w:hAnsi="Times New Roman" w:cs="Times New Roman"/>
        </w:rPr>
        <w:t>Low awareness of Hepatitis C program</w:t>
      </w:r>
      <w:r w:rsidR="005F2A85" w:rsidRPr="001D2D34">
        <w:rPr>
          <w:rFonts w:ascii="Times New Roman" w:hAnsi="Times New Roman" w:cs="Times New Roman"/>
        </w:rPr>
        <w:t xml:space="preserve"> among general population</w:t>
      </w:r>
    </w:p>
    <w:p w14:paraId="6D93D542" w14:textId="77777777" w:rsidR="00B56EB4" w:rsidRPr="001D2D34" w:rsidRDefault="00B56EB4" w:rsidP="00B56EB4">
      <w:pPr>
        <w:pStyle w:val="ListParagraph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5B6939CA" w14:textId="77777777" w:rsidR="007A2261" w:rsidRPr="001D2D34" w:rsidRDefault="0014647C" w:rsidP="002D4012">
      <w:pPr>
        <w:pStyle w:val="ListParagraph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BB4C34" w:rsidRPr="001D2D34">
        <w:rPr>
          <w:rFonts w:ascii="Times New Roman" w:hAnsi="Times New Roman" w:cs="Times New Roman"/>
        </w:rPr>
        <w:t xml:space="preserve">In </w:t>
      </w:r>
      <w:r w:rsidR="00B56EB4" w:rsidRPr="001D2D34">
        <w:rPr>
          <w:rFonts w:ascii="Times New Roman" w:hAnsi="Times New Roman" w:cs="Times New Roman"/>
        </w:rPr>
        <w:t>the first</w:t>
      </w:r>
      <w:r w:rsidR="007A2261" w:rsidRPr="001D2D34">
        <w:rPr>
          <w:rFonts w:ascii="Times New Roman" w:hAnsi="Times New Roman" w:cs="Times New Roman"/>
        </w:rPr>
        <w:t xml:space="preserve"> </w:t>
      </w:r>
      <w:r w:rsidR="004376F4" w:rsidRPr="001D2D34">
        <w:rPr>
          <w:rFonts w:ascii="Times New Roman" w:hAnsi="Times New Roman" w:cs="Times New Roman"/>
        </w:rPr>
        <w:t>phase</w:t>
      </w:r>
      <w:r w:rsidR="007A2261" w:rsidRPr="001D2D34">
        <w:rPr>
          <w:rFonts w:ascii="Times New Roman" w:hAnsi="Times New Roman" w:cs="Times New Roman"/>
        </w:rPr>
        <w:t>, despite active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campaign, patients</w:t>
      </w:r>
      <w:r w:rsidR="006400EA" w:rsidRPr="001D2D34">
        <w:rPr>
          <w:rFonts w:ascii="Times New Roman" w:hAnsi="Times New Roman" w:cs="Times New Roman"/>
        </w:rPr>
        <w:t xml:space="preserve"> </w:t>
      </w:r>
      <w:r w:rsidR="007A2261" w:rsidRPr="001D2D34">
        <w:rPr>
          <w:rFonts w:ascii="Times New Roman" w:hAnsi="Times New Roman" w:cs="Times New Roman"/>
        </w:rPr>
        <w:t xml:space="preserve">not aware of their </w:t>
      </w:r>
      <w:r w:rsidR="00B56EB4" w:rsidRPr="001D2D34">
        <w:rPr>
          <w:rFonts w:ascii="Times New Roman" w:hAnsi="Times New Roman" w:cs="Times New Roman"/>
        </w:rPr>
        <w:t xml:space="preserve">disease </w:t>
      </w:r>
      <w:r w:rsidR="007A2261" w:rsidRPr="001D2D34">
        <w:rPr>
          <w:rFonts w:ascii="Times New Roman" w:hAnsi="Times New Roman" w:cs="Times New Roman"/>
        </w:rPr>
        <w:t xml:space="preserve">were not interested in getting information about </w:t>
      </w:r>
      <w:r w:rsidR="006400EA" w:rsidRPr="001D2D34">
        <w:rPr>
          <w:rFonts w:ascii="Times New Roman" w:hAnsi="Times New Roman" w:cs="Times New Roman"/>
        </w:rPr>
        <w:t>Hepatitis C</w:t>
      </w:r>
      <w:r w:rsidR="007A2261" w:rsidRPr="001D2D34">
        <w:rPr>
          <w:rFonts w:ascii="Times New Roman" w:hAnsi="Times New Roman" w:cs="Times New Roman"/>
        </w:rPr>
        <w:t xml:space="preserve"> pro</w:t>
      </w:r>
      <w:r w:rsidR="006400EA" w:rsidRPr="001D2D34">
        <w:rPr>
          <w:rFonts w:ascii="Times New Roman" w:hAnsi="Times New Roman" w:cs="Times New Roman"/>
        </w:rPr>
        <w:t>gram</w:t>
      </w:r>
      <w:r w:rsidR="007A2261" w:rsidRPr="001D2D34">
        <w:rPr>
          <w:rFonts w:ascii="Times New Roman" w:hAnsi="Times New Roman" w:cs="Times New Roman"/>
        </w:rPr>
        <w:t>.</w:t>
      </w:r>
      <w:proofErr w:type="gramEnd"/>
      <w:r w:rsidR="007A2261" w:rsidRPr="001D2D3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7A2261" w:rsidRPr="001D2D34">
        <w:rPr>
          <w:rFonts w:ascii="Times New Roman" w:hAnsi="Times New Roman" w:cs="Times New Roman"/>
        </w:rPr>
        <w:t xml:space="preserve">Currently, </w:t>
      </w:r>
      <w:r w:rsidR="00B56EB4" w:rsidRPr="001D2D34">
        <w:rPr>
          <w:rFonts w:ascii="Times New Roman" w:hAnsi="Times New Roman" w:cs="Times New Roman"/>
        </w:rPr>
        <w:t>intensive information</w:t>
      </w:r>
      <w:r w:rsidR="006400EA" w:rsidRPr="001D2D34">
        <w:rPr>
          <w:rFonts w:ascii="Times New Roman" w:hAnsi="Times New Roman" w:cs="Times New Roman"/>
        </w:rPr>
        <w:t>-communication</w:t>
      </w:r>
      <w:r w:rsidR="007A2261" w:rsidRPr="001D2D34">
        <w:rPr>
          <w:rFonts w:ascii="Times New Roman" w:hAnsi="Times New Roman" w:cs="Times New Roman"/>
        </w:rPr>
        <w:t xml:space="preserve"> campaign is</w:t>
      </w:r>
      <w:r w:rsidR="006400EA" w:rsidRPr="001D2D34">
        <w:rPr>
          <w:rFonts w:ascii="Times New Roman" w:hAnsi="Times New Roman" w:cs="Times New Roman"/>
        </w:rPr>
        <w:t xml:space="preserve"> underway. </w:t>
      </w:r>
      <w:r w:rsidR="007A2261" w:rsidRPr="001D2D34">
        <w:rPr>
          <w:rFonts w:ascii="Times New Roman" w:hAnsi="Times New Roman" w:cs="Times New Roman"/>
        </w:rPr>
        <w:t xml:space="preserve">Within the framework of the screening </w:t>
      </w:r>
      <w:r w:rsidR="006400EA" w:rsidRPr="001D2D34">
        <w:rPr>
          <w:rFonts w:ascii="Times New Roman" w:hAnsi="Times New Roman" w:cs="Times New Roman"/>
        </w:rPr>
        <w:t xml:space="preserve">component </w:t>
      </w:r>
      <w:r w:rsidR="007A2261" w:rsidRPr="001D2D34">
        <w:rPr>
          <w:rFonts w:ascii="Times New Roman" w:hAnsi="Times New Roman" w:cs="Times New Roman"/>
        </w:rPr>
        <w:t xml:space="preserve">more than 700 000 people </w:t>
      </w:r>
      <w:r w:rsidR="00B56EB4" w:rsidRPr="001D2D34">
        <w:rPr>
          <w:rFonts w:ascii="Times New Roman" w:hAnsi="Times New Roman" w:cs="Times New Roman"/>
        </w:rPr>
        <w:t>received free</w:t>
      </w:r>
      <w:r w:rsidR="007A2261" w:rsidRPr="001D2D34">
        <w:rPr>
          <w:rFonts w:ascii="Times New Roman" w:hAnsi="Times New Roman" w:cs="Times New Roman"/>
        </w:rPr>
        <w:t xml:space="preserve"> HCV screening </w:t>
      </w:r>
      <w:r w:rsidR="00B56EB4" w:rsidRPr="001D2D34">
        <w:rPr>
          <w:rFonts w:ascii="Times New Roman" w:hAnsi="Times New Roman" w:cs="Times New Roman"/>
        </w:rPr>
        <w:t>test and</w:t>
      </w:r>
      <w:r w:rsidR="007A2261" w:rsidRPr="001D2D34">
        <w:rPr>
          <w:rFonts w:ascii="Times New Roman" w:hAnsi="Times New Roman" w:cs="Times New Roman"/>
        </w:rPr>
        <w:t xml:space="preserve"> </w:t>
      </w:r>
      <w:r w:rsidR="00B56EB4" w:rsidRPr="001D2D34">
        <w:rPr>
          <w:rFonts w:ascii="Times New Roman" w:hAnsi="Times New Roman" w:cs="Times New Roman"/>
        </w:rPr>
        <w:t xml:space="preserve">over </w:t>
      </w:r>
      <w:r w:rsidR="007A2261" w:rsidRPr="001D2D34">
        <w:rPr>
          <w:rFonts w:ascii="Times New Roman" w:hAnsi="Times New Roman" w:cs="Times New Roman"/>
        </w:rPr>
        <w:t xml:space="preserve">70 000 patients were </w:t>
      </w:r>
      <w:r w:rsidR="006400EA" w:rsidRPr="001D2D34">
        <w:rPr>
          <w:rFonts w:ascii="Times New Roman" w:hAnsi="Times New Roman" w:cs="Times New Roman"/>
        </w:rPr>
        <w:t xml:space="preserve">screened </w:t>
      </w:r>
      <w:r w:rsidR="007A2261" w:rsidRPr="001D2D34">
        <w:rPr>
          <w:rFonts w:ascii="Times New Roman" w:hAnsi="Times New Roman" w:cs="Times New Roman"/>
        </w:rPr>
        <w:t>positive for anti HCV</w:t>
      </w:r>
      <w:r w:rsidR="006400EA" w:rsidRPr="001D2D34">
        <w:rPr>
          <w:rFonts w:ascii="Times New Roman" w:hAnsi="Times New Roman" w:cs="Times New Roman"/>
        </w:rPr>
        <w:t xml:space="preserve">. However, </w:t>
      </w:r>
      <w:r w:rsidR="007A2261" w:rsidRPr="001D2D34">
        <w:rPr>
          <w:rFonts w:ascii="Times New Roman" w:hAnsi="Times New Roman" w:cs="Times New Roman"/>
        </w:rPr>
        <w:t xml:space="preserve">despite of </w:t>
      </w:r>
      <w:r w:rsidR="006400EA" w:rsidRPr="001D2D34">
        <w:rPr>
          <w:rFonts w:ascii="Times New Roman" w:hAnsi="Times New Roman" w:cs="Times New Roman"/>
        </w:rPr>
        <w:t xml:space="preserve">this progress in the screening </w:t>
      </w:r>
      <w:r w:rsidR="00B56EB4" w:rsidRPr="001D2D34">
        <w:rPr>
          <w:rFonts w:ascii="Times New Roman" w:hAnsi="Times New Roman" w:cs="Times New Roman"/>
        </w:rPr>
        <w:t>component patients’</w:t>
      </w:r>
      <w:r w:rsidR="007A2261" w:rsidRPr="001D2D34">
        <w:rPr>
          <w:rFonts w:ascii="Times New Roman" w:hAnsi="Times New Roman" w:cs="Times New Roman"/>
        </w:rPr>
        <w:t xml:space="preserve"> </w:t>
      </w:r>
      <w:r w:rsidR="006400EA" w:rsidRPr="001D2D34">
        <w:rPr>
          <w:rFonts w:ascii="Times New Roman" w:hAnsi="Times New Roman" w:cs="Times New Roman"/>
        </w:rPr>
        <w:t>in</w:t>
      </w:r>
      <w:r w:rsidR="007A2261" w:rsidRPr="001D2D34">
        <w:rPr>
          <w:rFonts w:ascii="Times New Roman" w:hAnsi="Times New Roman" w:cs="Times New Roman"/>
        </w:rPr>
        <w:t>flow</w:t>
      </w:r>
      <w:r w:rsidR="006400EA" w:rsidRPr="001D2D34">
        <w:rPr>
          <w:rFonts w:ascii="Times New Roman" w:hAnsi="Times New Roman" w:cs="Times New Roman"/>
        </w:rPr>
        <w:t xml:space="preserve"> in the treatment has been decreasing. </w:t>
      </w:r>
      <w:r w:rsidR="007A2261" w:rsidRPr="001D2D34">
        <w:rPr>
          <w:rFonts w:ascii="Times New Roman" w:hAnsi="Times New Roman" w:cs="Times New Roman"/>
        </w:rPr>
        <w:t xml:space="preserve"> </w:t>
      </w:r>
    </w:p>
    <w:p w14:paraId="6EDADB1D" w14:textId="77777777" w:rsidR="007A2261" w:rsidRPr="001D2D34" w:rsidRDefault="007A2261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</w:p>
    <w:p w14:paraId="5D14D47B" w14:textId="77777777" w:rsidR="002733B7" w:rsidRPr="001D2D34" w:rsidRDefault="001D2D34" w:rsidP="00B56EB4">
      <w:pPr>
        <w:pStyle w:val="ListParagraph"/>
        <w:numPr>
          <w:ilvl w:val="0"/>
          <w:numId w:val="8"/>
        </w:numPr>
        <w:ind w:right="288"/>
        <w:jc w:val="both"/>
        <w:rPr>
          <w:rFonts w:ascii="Times New Roman" w:hAnsi="Times New Roman" w:cs="Times New Roman"/>
        </w:rPr>
      </w:pPr>
      <w:r w:rsidRPr="001D2D34">
        <w:rPr>
          <w:rFonts w:ascii="Times New Roman" w:hAnsi="Times New Roman" w:cs="Times New Roman"/>
        </w:rPr>
        <w:t>Financial b</w:t>
      </w:r>
      <w:r w:rsidR="002733B7" w:rsidRPr="001D2D34">
        <w:rPr>
          <w:rFonts w:ascii="Times New Roman" w:hAnsi="Times New Roman" w:cs="Times New Roman"/>
        </w:rPr>
        <w:t>arriers</w:t>
      </w:r>
    </w:p>
    <w:p w14:paraId="032850B9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16"/>
          <w:szCs w:val="16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3CAD7B1C" w14:textId="77777777" w:rsidR="002733B7" w:rsidRPr="001D2D34" w:rsidRDefault="0014647C" w:rsidP="002D4012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Although the medicine itself is provided to the patients free of charge,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in accordance to the protocol, </w:t>
      </w:r>
      <w:r w:rsidR="002D4012" w:rsidRPr="001D2D34">
        <w:rPr>
          <w:rFonts w:ascii="Times New Roman" w:hAnsi="Times New Roman" w:cs="Times New Roman"/>
          <w:sz w:val="24"/>
          <w:szCs w:val="24"/>
        </w:rPr>
        <w:t>involvement in the program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requires diagnostic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and confirmative </w:t>
      </w:r>
      <w:r w:rsidR="007E0BEC" w:rsidRPr="001D2D34">
        <w:rPr>
          <w:rFonts w:ascii="Times New Roman" w:hAnsi="Times New Roman" w:cs="Times New Roman"/>
          <w:sz w:val="24"/>
          <w:szCs w:val="24"/>
        </w:rPr>
        <w:t>test</w:t>
      </w:r>
      <w:r w:rsidR="002733B7" w:rsidRPr="001D2D34">
        <w:rPr>
          <w:rFonts w:ascii="Times New Roman" w:hAnsi="Times New Roman" w:cs="Times New Roman"/>
          <w:sz w:val="24"/>
          <w:szCs w:val="24"/>
        </w:rPr>
        <w:t>s</w:t>
      </w:r>
      <w:r w:rsidR="006400EA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2D4012" w:rsidRPr="001D2D34">
        <w:rPr>
          <w:rFonts w:ascii="Times New Roman" w:hAnsi="Times New Roman" w:cs="Times New Roman"/>
          <w:sz w:val="24"/>
          <w:szCs w:val="24"/>
        </w:rPr>
        <w:t>For the patient, t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hese tests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are associated with some </w:t>
      </w:r>
      <w:r w:rsidR="002733B7" w:rsidRPr="001D2D34">
        <w:rPr>
          <w:rFonts w:ascii="Times New Roman" w:hAnsi="Times New Roman" w:cs="Times New Roman"/>
          <w:sz w:val="24"/>
          <w:szCs w:val="24"/>
        </w:rPr>
        <w:t>financial resources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400EA" w:rsidRPr="001D2D34">
        <w:rPr>
          <w:rFonts w:ascii="Times New Roman" w:hAnsi="Times New Roman" w:cs="Times New Roman"/>
          <w:sz w:val="24"/>
          <w:szCs w:val="24"/>
        </w:rPr>
        <w:t>A</w:t>
      </w:r>
      <w:r w:rsidR="002733B7" w:rsidRPr="001D2D34">
        <w:rPr>
          <w:rFonts w:ascii="Times New Roman" w:hAnsi="Times New Roman" w:cs="Times New Roman"/>
          <w:sz w:val="24"/>
          <w:szCs w:val="24"/>
        </w:rPr>
        <w:t>verage price of the first confirmative post – screening test (PCR)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is </w:t>
      </w:r>
      <w:r w:rsidR="002733B7" w:rsidRPr="001D2D34">
        <w:rPr>
          <w:rFonts w:ascii="Times New Roman" w:hAnsi="Times New Roman" w:cs="Times New Roman"/>
          <w:sz w:val="24"/>
          <w:szCs w:val="24"/>
        </w:rPr>
        <w:t>110 GEL (45 USD)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D2D34" w:rsidRPr="001D2D34">
        <w:rPr>
          <w:rFonts w:ascii="Times New Roman" w:hAnsi="Times New Roman" w:cs="Times New Roman"/>
          <w:sz w:val="24"/>
          <w:szCs w:val="24"/>
        </w:rPr>
        <w:t>while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cost of </w:t>
      </w:r>
      <w:r w:rsidR="002D4012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complete diagnostic / confirmative </w:t>
      </w:r>
      <w:r w:rsidR="001D2D34" w:rsidRPr="001D2D34">
        <w:rPr>
          <w:rFonts w:ascii="Times New Roman" w:hAnsi="Times New Roman" w:cs="Times New Roman"/>
          <w:sz w:val="24"/>
          <w:szCs w:val="24"/>
        </w:rPr>
        <w:t>package is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 about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400 </w:t>
      </w:r>
      <w:r w:rsidR="005D0227" w:rsidRPr="001D2D34">
        <w:rPr>
          <w:rFonts w:ascii="Times New Roman" w:hAnsi="Times New Roman" w:cs="Times New Roman"/>
          <w:sz w:val="24"/>
          <w:szCs w:val="24"/>
        </w:rPr>
        <w:t>GEL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(170 USD).</w:t>
      </w:r>
    </w:p>
    <w:p w14:paraId="6658B9F6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74E30C93" w14:textId="77777777" w:rsidR="00203675" w:rsidRPr="001D2D34" w:rsidRDefault="002733B7" w:rsidP="001D2D34">
      <w:pPr>
        <w:ind w:left="360"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According to the project design, 70%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of the</w:t>
      </w:r>
      <w:r w:rsidR="006400EA" w:rsidRPr="001D2D34">
        <w:rPr>
          <w:rFonts w:ascii="Times New Roman" w:hAnsi="Times New Roman" w:cs="Times New Roman"/>
          <w:sz w:val="24"/>
          <w:szCs w:val="24"/>
        </w:rPr>
        <w:t>se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studies (for those registered in the unified database of the socially vulnerable population) and 30% for the rest population are funded by </w:t>
      </w:r>
      <w:r w:rsidRPr="001D2D34">
        <w:rPr>
          <w:rFonts w:ascii="Times New Roman" w:hAnsi="Times New Roman" w:cs="Times New Roman"/>
          <w:sz w:val="24"/>
          <w:szCs w:val="24"/>
        </w:rPr>
        <w:t>the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state</w:t>
      </w:r>
      <w:r w:rsidRPr="001D2D34">
        <w:rPr>
          <w:rFonts w:ascii="Times New Roman" w:hAnsi="Times New Roman" w:cs="Times New Roman"/>
          <w:sz w:val="24"/>
          <w:szCs w:val="24"/>
        </w:rPr>
        <w:t xml:space="preserve">.  </w:t>
      </w:r>
      <w:r w:rsidR="006400EA" w:rsidRPr="001D2D34">
        <w:rPr>
          <w:rFonts w:ascii="Times New Roman" w:hAnsi="Times New Roman" w:cs="Times New Roman"/>
          <w:sz w:val="24"/>
          <w:szCs w:val="24"/>
        </w:rPr>
        <w:t>T</w:t>
      </w:r>
      <w:r w:rsidR="007E0BEC" w:rsidRPr="001D2D34">
        <w:rPr>
          <w:rFonts w:ascii="Times New Roman" w:hAnsi="Times New Roman" w:cs="Times New Roman"/>
          <w:sz w:val="24"/>
          <w:szCs w:val="24"/>
        </w:rPr>
        <w:t>he remaining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 cost (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30%) for the socially </w:t>
      </w:r>
      <w:r w:rsidR="005F2A85" w:rsidRPr="001D2D34">
        <w:rPr>
          <w:rFonts w:ascii="Times New Roman" w:hAnsi="Times New Roman" w:cs="Times New Roman"/>
          <w:sz w:val="24"/>
          <w:szCs w:val="24"/>
        </w:rPr>
        <w:t>vulnerable is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f</w:t>
      </w:r>
      <w:r w:rsidR="006400EA" w:rsidRPr="001D2D34">
        <w:rPr>
          <w:rFonts w:ascii="Times New Roman" w:hAnsi="Times New Roman" w:cs="Times New Roman"/>
          <w:sz w:val="24"/>
          <w:szCs w:val="24"/>
        </w:rPr>
        <w:t>unded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by the local municipalities</w:t>
      </w:r>
      <w:r w:rsidRPr="001D2D34">
        <w:rPr>
          <w:rFonts w:ascii="Times New Roman" w:hAnsi="Times New Roman" w:cs="Times New Roman"/>
          <w:sz w:val="24"/>
          <w:szCs w:val="24"/>
        </w:rPr>
        <w:t xml:space="preserve">, </w:t>
      </w:r>
      <w:r w:rsidR="007E0BEC" w:rsidRPr="001D2D34">
        <w:rPr>
          <w:rFonts w:ascii="Times New Roman" w:hAnsi="Times New Roman" w:cs="Times New Roman"/>
          <w:sz w:val="24"/>
          <w:szCs w:val="24"/>
        </w:rPr>
        <w:t>where</w:t>
      </w:r>
      <w:r w:rsidR="004376F4" w:rsidRPr="001D2D34">
        <w:rPr>
          <w:rFonts w:ascii="Times New Roman" w:hAnsi="Times New Roman" w:cs="Times New Roman"/>
          <w:sz w:val="24"/>
          <w:szCs w:val="24"/>
        </w:rPr>
        <w:t>as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>co-payment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7E0BEC" w:rsidRPr="001D2D34">
        <w:rPr>
          <w:rFonts w:ascii="Times New Roman" w:hAnsi="Times New Roman" w:cs="Times New Roman"/>
          <w:sz w:val="24"/>
          <w:szCs w:val="24"/>
        </w:rPr>
        <w:t xml:space="preserve">for the </w:t>
      </w:r>
      <w:r w:rsidR="006400EA" w:rsidRPr="001D2D34">
        <w:rPr>
          <w:rFonts w:ascii="Times New Roman" w:hAnsi="Times New Roman" w:cs="Times New Roman"/>
          <w:sz w:val="24"/>
          <w:szCs w:val="24"/>
        </w:rPr>
        <w:t xml:space="preserve">rest of the population </w:t>
      </w:r>
      <w:r w:rsidR="005F2A85" w:rsidRPr="001D2D34">
        <w:rPr>
          <w:rFonts w:ascii="Times New Roman" w:hAnsi="Times New Roman" w:cs="Times New Roman"/>
          <w:sz w:val="24"/>
          <w:szCs w:val="24"/>
        </w:rPr>
        <w:t>equaling</w:t>
      </w:r>
      <w:r w:rsidR="00BF654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4376F4" w:rsidRPr="001D2D34">
        <w:rPr>
          <w:rFonts w:ascii="Times New Roman" w:hAnsi="Times New Roman" w:cs="Times New Roman"/>
          <w:sz w:val="24"/>
          <w:szCs w:val="24"/>
        </w:rPr>
        <w:t xml:space="preserve">to </w:t>
      </w:r>
      <w:r w:rsidRPr="001D2D34">
        <w:rPr>
          <w:rFonts w:ascii="Times New Roman" w:hAnsi="Times New Roman" w:cs="Times New Roman"/>
          <w:sz w:val="24"/>
          <w:szCs w:val="24"/>
        </w:rPr>
        <w:t>75 GE</w:t>
      </w:r>
      <w:r w:rsidR="005F2A85" w:rsidRPr="001D2D34">
        <w:rPr>
          <w:rFonts w:ascii="Times New Roman" w:hAnsi="Times New Roman" w:cs="Times New Roman"/>
          <w:sz w:val="24"/>
          <w:szCs w:val="24"/>
        </w:rPr>
        <w:t>L (30 USD) is out-of-pocket.</w:t>
      </w:r>
    </w:p>
    <w:p w14:paraId="4566470F" w14:textId="77777777" w:rsidR="0014647C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C0D466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lastRenderedPageBreak/>
        <w:t>Solutions:</w:t>
      </w:r>
    </w:p>
    <w:p w14:paraId="23A157F9" w14:textId="77777777" w:rsidR="0014647C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B8BC4D" w14:textId="77777777" w:rsidR="00203675" w:rsidRPr="001D2D34" w:rsidRDefault="0014647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675" w:rsidRPr="001D2D34">
        <w:rPr>
          <w:rFonts w:ascii="Times New Roman" w:hAnsi="Times New Roman" w:cs="Times New Roman"/>
          <w:sz w:val="24"/>
          <w:szCs w:val="24"/>
        </w:rPr>
        <w:t xml:space="preserve">We have already made significant efforts and continue to work in the direction of screening expansion to increase number of peopled screened for Hepatitis C. Intensive information-communication campaign is underway to increase the population awareness about Hepatitis C program and its importance. </w:t>
      </w:r>
    </w:p>
    <w:p w14:paraId="6D1CD5CC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0642EED2" w14:textId="77777777" w:rsidR="002733B7" w:rsidRPr="001D2D34" w:rsidRDefault="002D4012" w:rsidP="002D4012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To address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 financial barrier, the</w:t>
      </w:r>
      <w:r w:rsidR="001D2D34" w:rsidRPr="001D2D34">
        <w:rPr>
          <w:rFonts w:ascii="Times New Roman" w:hAnsi="Times New Roman" w:cs="Times New Roman"/>
          <w:sz w:val="24"/>
          <w:szCs w:val="24"/>
        </w:rPr>
        <w:t>re are two options: A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completely </w:t>
      </w:r>
      <w:r w:rsidRPr="001D2D34">
        <w:rPr>
          <w:rFonts w:ascii="Times New Roman" w:hAnsi="Times New Roman" w:cs="Times New Roman"/>
          <w:sz w:val="24"/>
          <w:szCs w:val="24"/>
        </w:rPr>
        <w:t>cover the first (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post-screening confirmatory)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test through the additional budget, thus </w:t>
      </w:r>
      <w:r w:rsidR="005F2A85" w:rsidRPr="001D2D34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removing patient co-payment; or </w:t>
      </w:r>
      <w:r w:rsidR="001D2D34" w:rsidRPr="001D2D34">
        <w:rPr>
          <w:rFonts w:ascii="Times New Roman" w:hAnsi="Times New Roman" w:cs="Times New Roman"/>
          <w:sz w:val="24"/>
          <w:szCs w:val="24"/>
        </w:rPr>
        <w:t>B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) to </w:t>
      </w:r>
      <w:r w:rsidRPr="001D2D34">
        <w:rPr>
          <w:rFonts w:ascii="Times New Roman" w:hAnsi="Times New Roman" w:cs="Times New Roman"/>
          <w:sz w:val="24"/>
          <w:szCs w:val="24"/>
        </w:rPr>
        <w:t>replace the PCR test with other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, more cost-effective technology, such as </w:t>
      </w:r>
      <w:proofErr w:type="spellStart"/>
      <w:r w:rsidR="008B3E8D" w:rsidRPr="001D2D34">
        <w:rPr>
          <w:rFonts w:ascii="Times New Roman" w:hAnsi="Times New Roman" w:cs="Times New Roman"/>
          <w:sz w:val="24"/>
          <w:szCs w:val="24"/>
        </w:rPr>
        <w:t>HCVc</w:t>
      </w:r>
      <w:r w:rsidR="0014647C">
        <w:rPr>
          <w:rFonts w:ascii="Times New Roman" w:hAnsi="Times New Roman" w:cs="Times New Roman"/>
          <w:sz w:val="24"/>
          <w:szCs w:val="24"/>
        </w:rPr>
        <w:t>oreAg</w:t>
      </w:r>
      <w:proofErr w:type="spellEnd"/>
      <w:r w:rsidR="0014647C">
        <w:rPr>
          <w:rFonts w:ascii="Times New Roman" w:hAnsi="Times New Roman" w:cs="Times New Roman"/>
          <w:sz w:val="24"/>
          <w:szCs w:val="24"/>
        </w:rPr>
        <w:t xml:space="preserve"> or using </w:t>
      </w:r>
      <w:proofErr w:type="spellStart"/>
      <w:r w:rsidR="0014647C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="0014647C">
        <w:rPr>
          <w:rFonts w:ascii="Times New Roman" w:hAnsi="Times New Roman" w:cs="Times New Roman"/>
          <w:sz w:val="24"/>
          <w:szCs w:val="24"/>
        </w:rPr>
        <w:t xml:space="preserve"> system.</w:t>
      </w:r>
    </w:p>
    <w:p w14:paraId="50D09D91" w14:textId="77777777" w:rsidR="002733B7" w:rsidRPr="001D2D34" w:rsidRDefault="002733B7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 </w:t>
      </w:r>
    </w:p>
    <w:p w14:paraId="6E39B51D" w14:textId="77777777" w:rsidR="002D4012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2D34">
        <w:rPr>
          <w:rFonts w:ascii="Times New Roman" w:hAnsi="Times New Roman" w:cs="Times New Roman"/>
          <w:sz w:val="24"/>
          <w:szCs w:val="24"/>
          <w:u w:val="single"/>
        </w:rPr>
        <w:t xml:space="preserve">Ideas for consideration: </w:t>
      </w:r>
    </w:p>
    <w:p w14:paraId="5D55D180" w14:textId="77777777" w:rsidR="00B709C4" w:rsidRPr="001D2D34" w:rsidRDefault="00B709C4" w:rsidP="00844B5C">
      <w:pPr>
        <w:ind w:right="28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E619E3" w14:textId="77777777" w:rsidR="002733B7" w:rsidRPr="001D2D34" w:rsidRDefault="007A1D3E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Within the provided grant,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unused resources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10248" w:rsidRPr="001D2D34">
        <w:rPr>
          <w:rFonts w:ascii="Times New Roman" w:hAnsi="Times New Roman" w:cs="Times New Roman"/>
          <w:sz w:val="24"/>
          <w:szCs w:val="24"/>
        </w:rPr>
        <w:t>99 000$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.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625F77">
        <w:rPr>
          <w:rFonts w:ascii="Times New Roman" w:hAnsi="Times New Roman" w:cs="Times New Roman"/>
          <w:sz w:val="24"/>
          <w:szCs w:val="24"/>
        </w:rPr>
        <w:t xml:space="preserve">We propose to utilize unused resources for addressing financial barrier. </w:t>
      </w:r>
      <w:r w:rsidR="008B3E8D" w:rsidRPr="001D2D34">
        <w:rPr>
          <w:rFonts w:ascii="Times New Roman" w:hAnsi="Times New Roman" w:cs="Times New Roman"/>
          <w:sz w:val="24"/>
          <w:szCs w:val="24"/>
        </w:rPr>
        <w:t xml:space="preserve">Considering the above mentioned </w:t>
      </w:r>
      <w:r w:rsidR="00844B5C" w:rsidRPr="001D2D34">
        <w:rPr>
          <w:rFonts w:ascii="Times New Roman" w:hAnsi="Times New Roman" w:cs="Times New Roman"/>
          <w:sz w:val="24"/>
          <w:szCs w:val="24"/>
        </w:rPr>
        <w:t>options of</w:t>
      </w:r>
      <w:r w:rsidR="00F10248" w:rsidRPr="001D2D34">
        <w:rPr>
          <w:rFonts w:ascii="Times New Roman" w:hAnsi="Times New Roman" w:cs="Times New Roman"/>
          <w:sz w:val="24"/>
          <w:szCs w:val="24"/>
        </w:rPr>
        <w:t xml:space="preserve"> influencing financial </w:t>
      </w:r>
      <w:r w:rsidR="002D4012" w:rsidRPr="001D2D34">
        <w:rPr>
          <w:rFonts w:ascii="Times New Roman" w:hAnsi="Times New Roman" w:cs="Times New Roman"/>
          <w:sz w:val="24"/>
          <w:szCs w:val="24"/>
        </w:rPr>
        <w:t>barrier, utilization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of </w:t>
      </w:r>
      <w:r w:rsidR="008B3E8D" w:rsidRPr="001D2D34">
        <w:rPr>
          <w:rFonts w:ascii="Times New Roman" w:hAnsi="Times New Roman" w:cs="Times New Roman"/>
          <w:sz w:val="24"/>
          <w:szCs w:val="24"/>
        </w:rPr>
        <w:t>the remaining grant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funds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in 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A will 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be </w:t>
      </w:r>
      <w:r w:rsidR="006B2C1D">
        <w:rPr>
          <w:rFonts w:ascii="Times New Roman" w:hAnsi="Times New Roman" w:cs="Times New Roman"/>
          <w:sz w:val="24"/>
          <w:szCs w:val="24"/>
        </w:rPr>
        <w:t>sufficient for up to 30</w:t>
      </w:r>
      <w:r w:rsidR="001D2D34" w:rsidRPr="001D2D34">
        <w:rPr>
          <w:rFonts w:ascii="Times New Roman" w:hAnsi="Times New Roman" w:cs="Times New Roman"/>
          <w:sz w:val="24"/>
          <w:szCs w:val="24"/>
        </w:rPr>
        <w:t>00 patients during this year.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F926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1311FEEC" w14:textId="77777777" w:rsidR="002733B7" w:rsidRPr="001D2D34" w:rsidRDefault="001D2D34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>The option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B, 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2D4012" w:rsidRPr="001D2D34">
        <w:rPr>
          <w:rFonts w:ascii="Times New Roman" w:hAnsi="Times New Roman" w:cs="Times New Roman"/>
          <w:sz w:val="24"/>
          <w:szCs w:val="24"/>
        </w:rPr>
        <w:t>fund the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="001668C3" w:rsidRPr="001D2D34">
        <w:rPr>
          <w:rFonts w:ascii="Times New Roman" w:hAnsi="Times New Roman" w:cs="Times New Roman"/>
          <w:sz w:val="24"/>
          <w:szCs w:val="24"/>
        </w:rPr>
        <w:t>confirmative testing of approximately 10 000 patients by the end of th</w:t>
      </w:r>
      <w:r w:rsidR="009270C6" w:rsidRPr="001D2D34">
        <w:rPr>
          <w:rFonts w:ascii="Times New Roman" w:hAnsi="Times New Roman" w:cs="Times New Roman"/>
          <w:sz w:val="24"/>
          <w:szCs w:val="24"/>
        </w:rPr>
        <w:t>is</w:t>
      </w:r>
      <w:r w:rsidR="001668C3" w:rsidRPr="001D2D34">
        <w:rPr>
          <w:rFonts w:ascii="Times New Roman" w:hAnsi="Times New Roman" w:cs="Times New Roman"/>
          <w:sz w:val="24"/>
          <w:szCs w:val="24"/>
        </w:rPr>
        <w:t xml:space="preserve"> year</w:t>
      </w:r>
      <w:r w:rsidR="009270C6" w:rsidRPr="001D2D34">
        <w:rPr>
          <w:rFonts w:ascii="Times New Roman" w:hAnsi="Times New Roman" w:cs="Times New Roman"/>
          <w:sz w:val="24"/>
          <w:szCs w:val="24"/>
        </w:rPr>
        <w:t>.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6E97" w14:textId="77777777" w:rsidR="002D4012" w:rsidRPr="001D2D34" w:rsidRDefault="002D4012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65385BF0" w14:textId="77777777" w:rsidR="002733B7" w:rsidRDefault="001668C3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1D2D34">
        <w:rPr>
          <w:rFonts w:ascii="Times New Roman" w:hAnsi="Times New Roman" w:cs="Times New Roman"/>
          <w:sz w:val="24"/>
          <w:szCs w:val="24"/>
        </w:rPr>
        <w:t xml:space="preserve">Taking into consideration cost-effectiveness of 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HCVcore Ag/ GeneXpert </w:t>
      </w:r>
      <w:r w:rsidRPr="001D2D34">
        <w:rPr>
          <w:rFonts w:ascii="Times New Roman" w:hAnsi="Times New Roman" w:cs="Times New Roman"/>
          <w:sz w:val="24"/>
          <w:szCs w:val="24"/>
        </w:rPr>
        <w:t>studies,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 </w:t>
      </w:r>
      <w:r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2733B7" w:rsidRPr="001D2D34">
        <w:rPr>
          <w:rFonts w:ascii="Times New Roman" w:hAnsi="Times New Roman" w:cs="Times New Roman"/>
          <w:sz w:val="24"/>
          <w:szCs w:val="24"/>
        </w:rPr>
        <w:t xml:space="preserve">PCR </w:t>
      </w:r>
      <w:r w:rsidR="001D2D34" w:rsidRPr="001D2D34">
        <w:rPr>
          <w:rFonts w:ascii="Times New Roman" w:hAnsi="Times New Roman" w:cs="Times New Roman"/>
          <w:sz w:val="24"/>
          <w:szCs w:val="24"/>
        </w:rPr>
        <w:t>test can be</w:t>
      </w:r>
      <w:r w:rsidRPr="001D2D34">
        <w:rPr>
          <w:rFonts w:ascii="Times New Roman" w:hAnsi="Times New Roman" w:cs="Times New Roman"/>
          <w:sz w:val="24"/>
          <w:szCs w:val="24"/>
        </w:rPr>
        <w:t xml:space="preserve"> completely repl</w:t>
      </w:r>
      <w:r w:rsidR="001D2D34" w:rsidRPr="001D2D34">
        <w:rPr>
          <w:rFonts w:ascii="Times New Roman" w:hAnsi="Times New Roman" w:cs="Times New Roman"/>
          <w:sz w:val="24"/>
          <w:szCs w:val="24"/>
        </w:rPr>
        <w:t>aced, while the unused resources within the grant utilized</w:t>
      </w:r>
      <w:r w:rsidRPr="001D2D34">
        <w:rPr>
          <w:rFonts w:ascii="Times New Roman" w:hAnsi="Times New Roman" w:cs="Times New Roman"/>
          <w:sz w:val="24"/>
          <w:szCs w:val="24"/>
        </w:rPr>
        <w:t xml:space="preserve"> for purchasing test systems, required for the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HCVcore</w:t>
      </w:r>
      <w:proofErr w:type="spellEnd"/>
      <w:r w:rsidR="001D2D34" w:rsidRPr="001D2D34">
        <w:rPr>
          <w:rFonts w:ascii="Times New Roman" w:hAnsi="Times New Roman" w:cs="Times New Roman"/>
          <w:sz w:val="24"/>
          <w:szCs w:val="24"/>
        </w:rPr>
        <w:t xml:space="preserve"> Ag/ </w:t>
      </w:r>
      <w:proofErr w:type="spellStart"/>
      <w:r w:rsidR="001D2D34"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 w:rsidRPr="001D2D34">
        <w:rPr>
          <w:rFonts w:ascii="Times New Roman" w:hAnsi="Times New Roman" w:cs="Times New Roman"/>
          <w:sz w:val="24"/>
          <w:szCs w:val="24"/>
        </w:rPr>
        <w:t xml:space="preserve"> studies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. This </w:t>
      </w:r>
      <w:r w:rsidRPr="001D2D34">
        <w:rPr>
          <w:rFonts w:ascii="Times New Roman" w:hAnsi="Times New Roman" w:cs="Times New Roman"/>
          <w:sz w:val="24"/>
          <w:szCs w:val="24"/>
        </w:rPr>
        <w:t>will</w:t>
      </w:r>
      <w:r w:rsidR="001D2D34" w:rsidRPr="001D2D34">
        <w:rPr>
          <w:rFonts w:ascii="Times New Roman" w:hAnsi="Times New Roman" w:cs="Times New Roman"/>
          <w:sz w:val="24"/>
          <w:szCs w:val="24"/>
        </w:rPr>
        <w:t xml:space="preserve"> significantly reduce the </w:t>
      </w:r>
      <w:r w:rsidRPr="001D2D34">
        <w:rPr>
          <w:rFonts w:ascii="Times New Roman" w:hAnsi="Times New Roman" w:cs="Times New Roman"/>
          <w:sz w:val="24"/>
          <w:szCs w:val="24"/>
        </w:rPr>
        <w:t xml:space="preserve">cost of </w:t>
      </w:r>
      <w:r w:rsidR="005D0227" w:rsidRPr="001D2D34">
        <w:rPr>
          <w:rFonts w:ascii="Times New Roman" w:hAnsi="Times New Roman" w:cs="Times New Roman"/>
          <w:sz w:val="24"/>
          <w:szCs w:val="24"/>
        </w:rPr>
        <w:t xml:space="preserve">the 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confirmative testing </w:t>
      </w:r>
      <w:r w:rsidRPr="001D2D34">
        <w:rPr>
          <w:rFonts w:ascii="Times New Roman" w:hAnsi="Times New Roman" w:cs="Times New Roman"/>
          <w:sz w:val="24"/>
          <w:szCs w:val="24"/>
        </w:rPr>
        <w:t>and</w:t>
      </w:r>
      <w:r w:rsidR="005D0227" w:rsidRPr="001D2D34">
        <w:rPr>
          <w:rFonts w:ascii="Times New Roman" w:hAnsi="Times New Roman" w:cs="Times New Roman"/>
          <w:sz w:val="24"/>
          <w:szCs w:val="24"/>
        </w:rPr>
        <w:t>,</w:t>
      </w:r>
      <w:r w:rsidR="00844B5C" w:rsidRPr="001D2D34">
        <w:rPr>
          <w:rFonts w:ascii="Times New Roman" w:hAnsi="Times New Roman" w:cs="Times New Roman"/>
          <w:sz w:val="24"/>
          <w:szCs w:val="24"/>
        </w:rPr>
        <w:t xml:space="preserve"> accordingly, </w:t>
      </w:r>
      <w:r w:rsidRPr="001D2D34">
        <w:rPr>
          <w:rFonts w:ascii="Times New Roman" w:hAnsi="Times New Roman" w:cs="Times New Roman"/>
          <w:sz w:val="24"/>
          <w:szCs w:val="24"/>
        </w:rPr>
        <w:t xml:space="preserve">increase the patients’ </w:t>
      </w:r>
      <w:r w:rsidR="009270C6" w:rsidRPr="001D2D34">
        <w:rPr>
          <w:rFonts w:ascii="Times New Roman" w:hAnsi="Times New Roman" w:cs="Times New Roman"/>
          <w:sz w:val="24"/>
          <w:szCs w:val="24"/>
        </w:rPr>
        <w:t>in</w:t>
      </w:r>
      <w:r w:rsidR="00034A1F" w:rsidRPr="001D2D34">
        <w:rPr>
          <w:rFonts w:ascii="Times New Roman" w:hAnsi="Times New Roman" w:cs="Times New Roman"/>
          <w:sz w:val="24"/>
          <w:szCs w:val="24"/>
        </w:rPr>
        <w:t>flow</w:t>
      </w:r>
      <w:r w:rsidR="009270C6" w:rsidRPr="001D2D34">
        <w:rPr>
          <w:rFonts w:ascii="Times New Roman" w:hAnsi="Times New Roman" w:cs="Times New Roman"/>
          <w:sz w:val="24"/>
          <w:szCs w:val="24"/>
        </w:rPr>
        <w:t xml:space="preserve"> in the program</w:t>
      </w:r>
      <w:r w:rsidR="001D2D34" w:rsidRPr="001D2D34">
        <w:rPr>
          <w:rFonts w:ascii="Times New Roman" w:hAnsi="Times New Roman" w:cs="Times New Roman"/>
          <w:sz w:val="24"/>
          <w:szCs w:val="24"/>
        </w:rPr>
        <w:t>.</w:t>
      </w:r>
    </w:p>
    <w:p w14:paraId="6484CAB5" w14:textId="77777777" w:rsidR="00011EB0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0CABB77A" w14:textId="3CFD8284" w:rsidR="00011EB0" w:rsidRPr="001D2D34" w:rsidRDefault="00011EB0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By this approach we would cover co-payment cost for “First Confirmation Test” for up to 6000 patients. </w:t>
      </w:r>
    </w:p>
    <w:p w14:paraId="3E2BF229" w14:textId="77777777" w:rsidR="003B3E9C" w:rsidRPr="001D2D34" w:rsidRDefault="003B3E9C" w:rsidP="00844B5C">
      <w:pPr>
        <w:ind w:right="288"/>
        <w:jc w:val="both"/>
        <w:rPr>
          <w:rFonts w:ascii="Times New Roman" w:hAnsi="Times New Roman" w:cs="Times New Roman"/>
          <w:sz w:val="24"/>
          <w:szCs w:val="24"/>
        </w:rPr>
      </w:pPr>
    </w:p>
    <w:p w14:paraId="79B49CB5" w14:textId="320BF668" w:rsidR="00B42935" w:rsidRPr="001D2D34" w:rsidRDefault="00011EB0" w:rsidP="00844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Also, reducing Ministry’s expenditures for this test (by replacing PCR by </w:t>
      </w:r>
      <w:proofErr w:type="spellStart"/>
      <w:r w:rsidRPr="001D2D34">
        <w:rPr>
          <w:rFonts w:ascii="Times New Roman" w:hAnsi="Times New Roman" w:cs="Times New Roman"/>
          <w:sz w:val="24"/>
          <w:szCs w:val="24"/>
        </w:rPr>
        <w:t>HCVcore</w:t>
      </w:r>
      <w:proofErr w:type="spellEnd"/>
      <w:r w:rsidRPr="001D2D34">
        <w:rPr>
          <w:rFonts w:ascii="Times New Roman" w:hAnsi="Times New Roman" w:cs="Times New Roman"/>
          <w:sz w:val="24"/>
          <w:szCs w:val="24"/>
        </w:rPr>
        <w:t xml:space="preserve"> Ag/ </w:t>
      </w:r>
      <w:proofErr w:type="spellStart"/>
      <w:r w:rsidRPr="001D2D34">
        <w:rPr>
          <w:rFonts w:ascii="Times New Roman" w:hAnsi="Times New Roman" w:cs="Times New Roman"/>
          <w:sz w:val="24"/>
          <w:szCs w:val="24"/>
        </w:rPr>
        <w:t>GeneXpert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method, we could increase co-payment % which will give possibility to cover totally more than 10 000 patients need for “Confirmation Test” for current year.</w:t>
      </w:r>
    </w:p>
    <w:p w14:paraId="20ECBEEC" w14:textId="77777777" w:rsidR="001668C3" w:rsidRPr="001D2D34" w:rsidRDefault="001668C3" w:rsidP="00844B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668C3" w:rsidRPr="001D2D34" w:rsidSect="000317BC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PG Glaho">
    <w:charset w:val="00"/>
    <w:family w:val="auto"/>
    <w:pitch w:val="variable"/>
    <w:sig w:usb0="84000023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B9"/>
    <w:multiLevelType w:val="hybridMultilevel"/>
    <w:tmpl w:val="C5CCA2B8"/>
    <w:lvl w:ilvl="0" w:tplc="E1924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685A"/>
    <w:multiLevelType w:val="hybridMultilevel"/>
    <w:tmpl w:val="65E2F90E"/>
    <w:lvl w:ilvl="0" w:tplc="8EA285AA">
      <w:start w:val="2"/>
      <w:numFmt w:val="bullet"/>
      <w:lvlText w:val="-"/>
      <w:lvlJc w:val="left"/>
      <w:pPr>
        <w:ind w:left="144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61EE4"/>
    <w:multiLevelType w:val="hybridMultilevel"/>
    <w:tmpl w:val="8768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106A5"/>
    <w:multiLevelType w:val="hybridMultilevel"/>
    <w:tmpl w:val="5F5222B0"/>
    <w:lvl w:ilvl="0" w:tplc="8B1C4F30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67B"/>
    <w:multiLevelType w:val="hybridMultilevel"/>
    <w:tmpl w:val="76201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08B9"/>
    <w:multiLevelType w:val="hybridMultilevel"/>
    <w:tmpl w:val="23D4C748"/>
    <w:lvl w:ilvl="0" w:tplc="7542BEE6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83D60"/>
    <w:multiLevelType w:val="hybridMultilevel"/>
    <w:tmpl w:val="16BA6320"/>
    <w:lvl w:ilvl="0" w:tplc="EF12136A">
      <w:start w:val="1"/>
      <w:numFmt w:val="decimal"/>
      <w:lvlText w:val="%1."/>
      <w:lvlJc w:val="left"/>
      <w:pPr>
        <w:ind w:left="440" w:hanging="360"/>
      </w:pPr>
      <w:rPr>
        <w:rFonts w:ascii="BPG Glaho" w:hAnsi="BPG Glaho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77967B1D"/>
    <w:multiLevelType w:val="hybridMultilevel"/>
    <w:tmpl w:val="36C219F0"/>
    <w:lvl w:ilvl="0" w:tplc="5D24A2BE">
      <w:start w:val="1"/>
      <w:numFmt w:val="decimal"/>
      <w:lvlText w:val="%1."/>
      <w:lvlJc w:val="left"/>
      <w:pPr>
        <w:ind w:left="44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7"/>
    <w:rsid w:val="00011EB0"/>
    <w:rsid w:val="00034A1F"/>
    <w:rsid w:val="0014647C"/>
    <w:rsid w:val="001668C3"/>
    <w:rsid w:val="001D2D34"/>
    <w:rsid w:val="00203675"/>
    <w:rsid w:val="002733B7"/>
    <w:rsid w:val="002D4012"/>
    <w:rsid w:val="003B3E9C"/>
    <w:rsid w:val="004376F4"/>
    <w:rsid w:val="005D0227"/>
    <w:rsid w:val="005F2A85"/>
    <w:rsid w:val="006020D2"/>
    <w:rsid w:val="00625F77"/>
    <w:rsid w:val="006400EA"/>
    <w:rsid w:val="006B2C1D"/>
    <w:rsid w:val="007122C4"/>
    <w:rsid w:val="007A1D3E"/>
    <w:rsid w:val="007A2261"/>
    <w:rsid w:val="007E0BEC"/>
    <w:rsid w:val="00844B5C"/>
    <w:rsid w:val="008B3E8D"/>
    <w:rsid w:val="009270C6"/>
    <w:rsid w:val="00A04F78"/>
    <w:rsid w:val="00A525C0"/>
    <w:rsid w:val="00B42935"/>
    <w:rsid w:val="00B56EB4"/>
    <w:rsid w:val="00B709C4"/>
    <w:rsid w:val="00BB4C34"/>
    <w:rsid w:val="00BF6546"/>
    <w:rsid w:val="00C26A9D"/>
    <w:rsid w:val="00F1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6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B7"/>
    <w:pPr>
      <w:spacing w:after="0" w:line="240" w:lineRule="auto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B7"/>
    <w:pPr>
      <w:ind w:left="720"/>
      <w:contextualSpacing/>
    </w:pPr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34"/>
    <w:rPr>
      <w:rFonts w:ascii="Tahoma" w:eastAsiaTheme="minorEastAsia" w:hAnsi="Tahoma" w:cs="Tahoma"/>
      <w:sz w:val="16"/>
      <w:szCs w:val="16"/>
    </w:rPr>
  </w:style>
  <w:style w:type="character" w:customStyle="1" w:styleId="a">
    <w:name w:val="a"/>
    <w:basedOn w:val="DefaultParagraphFont"/>
    <w:rsid w:val="003B3E9C"/>
  </w:style>
  <w:style w:type="character" w:customStyle="1" w:styleId="l6">
    <w:name w:val="l6"/>
    <w:basedOn w:val="DefaultParagraphFont"/>
    <w:rsid w:val="003B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4133-9472-424B-828F-3759FD53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2017-07-17T17:58:00Z</cp:lastPrinted>
  <dcterms:created xsi:type="dcterms:W3CDTF">2017-09-19T10:04:00Z</dcterms:created>
  <dcterms:modified xsi:type="dcterms:W3CDTF">2017-09-19T10:04:00Z</dcterms:modified>
</cp:coreProperties>
</file>